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0605" w:rsidRPr="00DB77F5" w:rsidRDefault="00C76E02" w:rsidP="00C76E02">
      <w:pPr>
        <w:jc w:val="center"/>
        <w:rPr>
          <w:b/>
          <w:sz w:val="24"/>
          <w:szCs w:val="24"/>
        </w:rPr>
      </w:pPr>
      <w:r w:rsidRPr="00DB77F5">
        <w:rPr>
          <w:b/>
          <w:sz w:val="24"/>
          <w:szCs w:val="24"/>
        </w:rPr>
        <w:t xml:space="preserve">Year 4 </w:t>
      </w:r>
      <w:r w:rsidR="00CA4424">
        <w:rPr>
          <w:b/>
          <w:sz w:val="24"/>
          <w:szCs w:val="24"/>
        </w:rPr>
        <w:t>S</w:t>
      </w:r>
      <w:r w:rsidR="004F0BD1">
        <w:rPr>
          <w:b/>
          <w:sz w:val="24"/>
          <w:szCs w:val="24"/>
        </w:rPr>
        <w:t>ummer</w:t>
      </w:r>
      <w:r w:rsidRPr="00DB77F5">
        <w:rPr>
          <w:b/>
          <w:sz w:val="24"/>
          <w:szCs w:val="24"/>
        </w:rPr>
        <w:t xml:space="preserve"> Art Knowledge Organiser</w:t>
      </w:r>
    </w:p>
    <w:tbl>
      <w:tblPr>
        <w:tblStyle w:val="TableGrid"/>
        <w:tblW w:w="0" w:type="auto"/>
        <w:tblLook w:val="04A0" w:firstRow="1" w:lastRow="0" w:firstColumn="1" w:lastColumn="0" w:noHBand="0" w:noVBand="1"/>
      </w:tblPr>
      <w:tblGrid>
        <w:gridCol w:w="7694"/>
        <w:gridCol w:w="7694"/>
      </w:tblGrid>
      <w:tr w:rsidR="00C76E02" w:rsidTr="004F0BD1">
        <w:trPr>
          <w:trHeight w:val="4753"/>
        </w:trPr>
        <w:tc>
          <w:tcPr>
            <w:tcW w:w="7694" w:type="dxa"/>
          </w:tcPr>
          <w:p w:rsidR="004F0BD1" w:rsidRDefault="004F0BD1" w:rsidP="004F0BD1">
            <w:pPr>
              <w:spacing w:before="240"/>
              <w:jc w:val="center"/>
              <w:rPr>
                <w:rFonts w:cstheme="minorHAnsi"/>
                <w:b/>
              </w:rPr>
            </w:pPr>
            <w:r w:rsidRPr="00A95480">
              <w:rPr>
                <w:rFonts w:cstheme="minorHAnsi"/>
                <w:b/>
              </w:rPr>
              <w:t>Walt Look at line in works of art</w:t>
            </w:r>
          </w:p>
          <w:p w:rsidR="004F0BD1" w:rsidRDefault="004F0BD1" w:rsidP="004F0BD1">
            <w:pPr>
              <w:widowControl w:val="0"/>
              <w:autoSpaceDE w:val="0"/>
              <w:adjustRightInd w:val="0"/>
              <w:spacing w:line="276" w:lineRule="auto"/>
              <w:jc w:val="both"/>
            </w:pPr>
            <w:r w:rsidRPr="004F0BD1">
              <w:rPr>
                <w:rFonts w:cstheme="minorHAnsi"/>
                <w:noProof/>
                <w:color w:val="0000FF"/>
                <w:lang w:eastAsia="en-GB"/>
              </w:rPr>
              <w:drawing>
                <wp:anchor distT="0" distB="0" distL="114300" distR="114300" simplePos="0" relativeHeight="251671552" behindDoc="0" locked="0" layoutInCell="1" allowOverlap="1" wp14:anchorId="69E8F910" wp14:editId="29A7C7AF">
                  <wp:simplePos x="0" y="0"/>
                  <wp:positionH relativeFrom="column">
                    <wp:posOffset>17145</wp:posOffset>
                  </wp:positionH>
                  <wp:positionV relativeFrom="paragraph">
                    <wp:posOffset>168275</wp:posOffset>
                  </wp:positionV>
                  <wp:extent cx="2082165" cy="1447800"/>
                  <wp:effectExtent l="0" t="0" r="0" b="0"/>
                  <wp:wrapSquare wrapText="bothSides"/>
                  <wp:docPr id="1" name="Picture 1" descr="Image result for monnow bridge john sell cotma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onnow bridge john sell cotman">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82165" cy="1447800"/>
                          </a:xfrm>
                          <a:prstGeom prst="rect">
                            <a:avLst/>
                          </a:prstGeom>
                          <a:noFill/>
                          <a:ln>
                            <a:noFill/>
                          </a:ln>
                        </pic:spPr>
                      </pic:pic>
                    </a:graphicData>
                  </a:graphic>
                </wp:anchor>
              </w:drawing>
            </w:r>
            <w:r w:rsidRPr="004F0BD1">
              <w:t xml:space="preserve"> </w:t>
            </w:r>
            <w:r w:rsidRPr="004F0BD1">
              <w:br/>
            </w:r>
            <w:r>
              <w:t xml:space="preserve">John Sell </w:t>
            </w:r>
            <w:r w:rsidRPr="004F0BD1">
              <w:t>Cotman was born in Norwich, England, on 16 May 1782 and was educated at the Norwich School. He showed a talent for art from an early age and would often go out on frequent drawing trips into the surrounding countryside.</w:t>
            </w:r>
            <w:r w:rsidRPr="004F0BD1">
              <w:rPr>
                <w:rFonts w:asciiTheme="majorHAnsi" w:eastAsiaTheme="majorEastAsia" w:hAnsi="Calibri Light" w:cstheme="majorBidi"/>
                <w:color w:val="000000" w:themeColor="text1"/>
                <w:kern w:val="24"/>
                <w:sz w:val="56"/>
                <w:szCs w:val="56"/>
              </w:rPr>
              <w:t xml:space="preserve"> </w:t>
            </w:r>
            <w:r w:rsidRPr="004F0BD1">
              <w:t xml:space="preserve">His work can be found in the United Kingdom at the </w:t>
            </w:r>
            <w:hyperlink r:id="rId7" w:history="1">
              <w:r w:rsidRPr="004F0BD1">
                <w:rPr>
                  <w:rStyle w:val="Hyperlink"/>
                  <w:color w:val="auto"/>
                </w:rPr>
                <w:t>Castle Museum and Art Gallery</w:t>
              </w:r>
            </w:hyperlink>
            <w:r w:rsidRPr="004F0BD1">
              <w:t xml:space="preserve"> in Norwich (well over 2000 pieces), Leeds Art Gallery, the Tate Gallery, the British Museum and the Victoria and Albert Museum in London, the Fitzwilliam Museum in Cambridge and other regional centres</w:t>
            </w:r>
            <w:r>
              <w:t xml:space="preserve">. </w:t>
            </w:r>
          </w:p>
          <w:p w:rsidR="00C76E02" w:rsidRPr="004F0BD1" w:rsidRDefault="004F0BD1" w:rsidP="004F0BD1">
            <w:pPr>
              <w:widowControl w:val="0"/>
              <w:autoSpaceDE w:val="0"/>
              <w:adjustRightInd w:val="0"/>
              <w:spacing w:line="276" w:lineRule="auto"/>
              <w:jc w:val="both"/>
            </w:pPr>
            <w:r w:rsidRPr="004F0BD1">
              <w:rPr>
                <w:rFonts w:cstheme="minorHAnsi"/>
                <w:b/>
              </w:rPr>
              <w:t>Monnow Bridge</w:t>
            </w:r>
            <w:r w:rsidRPr="004F0BD1">
              <w:rPr>
                <w:rFonts w:cstheme="minorHAnsi"/>
              </w:rPr>
              <w:t xml:space="preserve"> – a sketch drawn by John Sell Cotman in 1838.</w:t>
            </w:r>
          </w:p>
        </w:tc>
        <w:tc>
          <w:tcPr>
            <w:tcW w:w="7694" w:type="dxa"/>
          </w:tcPr>
          <w:p w:rsidR="00A67D00" w:rsidRDefault="00A67D00" w:rsidP="00A33B07">
            <w:pPr>
              <w:jc w:val="center"/>
              <w:rPr>
                <w:b/>
              </w:rPr>
            </w:pPr>
          </w:p>
          <w:p w:rsidR="004F0BD1" w:rsidRDefault="004F0BD1" w:rsidP="004F0BD1">
            <w:pPr>
              <w:jc w:val="center"/>
              <w:rPr>
                <w:rFonts w:cstheme="minorHAnsi"/>
                <w:b/>
                <w:sz w:val="24"/>
                <w:szCs w:val="24"/>
              </w:rPr>
            </w:pPr>
            <w:r w:rsidRPr="004F0BD1">
              <w:rPr>
                <w:b/>
              </w:rPr>
              <w:drawing>
                <wp:anchor distT="0" distB="0" distL="114300" distR="114300" simplePos="0" relativeHeight="251672576" behindDoc="0" locked="0" layoutInCell="1" allowOverlap="1" wp14:anchorId="297EE5DD">
                  <wp:simplePos x="0" y="0"/>
                  <wp:positionH relativeFrom="column">
                    <wp:posOffset>347345</wp:posOffset>
                  </wp:positionH>
                  <wp:positionV relativeFrom="paragraph">
                    <wp:posOffset>146050</wp:posOffset>
                  </wp:positionV>
                  <wp:extent cx="1542415" cy="2117725"/>
                  <wp:effectExtent l="0" t="1905"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1542415" cy="2117725"/>
                          </a:xfrm>
                          <a:prstGeom prst="rect">
                            <a:avLst/>
                          </a:prstGeom>
                        </pic:spPr>
                      </pic:pic>
                    </a:graphicData>
                  </a:graphic>
                </wp:anchor>
              </w:drawing>
            </w:r>
            <w:r w:rsidRPr="005B2E78">
              <w:rPr>
                <w:rFonts w:cstheme="minorHAnsi"/>
                <w:b/>
                <w:sz w:val="24"/>
                <w:szCs w:val="24"/>
              </w:rPr>
              <w:t xml:space="preserve">Walt </w:t>
            </w:r>
            <w:r>
              <w:rPr>
                <w:rFonts w:cstheme="minorHAnsi"/>
                <w:b/>
                <w:sz w:val="24"/>
                <w:szCs w:val="24"/>
              </w:rPr>
              <w:t>select appropriate mediums to use effectively in our artwork</w:t>
            </w:r>
          </w:p>
          <w:p w:rsidR="00C57434" w:rsidRDefault="00C57434" w:rsidP="00A33B07">
            <w:pPr>
              <w:rPr>
                <w:b/>
              </w:rPr>
            </w:pPr>
          </w:p>
          <w:p w:rsidR="00C57434" w:rsidRDefault="00C57434" w:rsidP="00A33B07">
            <w:pPr>
              <w:rPr>
                <w:b/>
              </w:rPr>
            </w:pPr>
          </w:p>
          <w:p w:rsidR="007832D5" w:rsidRDefault="004F0BD1" w:rsidP="00A33B07">
            <w:r w:rsidRPr="004F0BD1">
              <w:t>Experiment with a variety of thick, medium and thin tipped pens to create a variety of lines. Think about how texture and lines can be created</w:t>
            </w:r>
            <w:r>
              <w:t>.</w:t>
            </w:r>
          </w:p>
          <w:p w:rsidR="004F0BD1" w:rsidRDefault="004F0BD1" w:rsidP="004F0BD1">
            <w:pPr>
              <w:rPr>
                <w:rFonts w:cstheme="minorHAnsi"/>
                <w:noProof/>
                <w:lang w:val="en-US"/>
              </w:rPr>
            </w:pPr>
            <w:r w:rsidRPr="004F0BD1">
              <w:rPr>
                <w:rFonts w:cstheme="minorHAnsi"/>
                <w:noProof/>
                <w:lang w:val="en-US"/>
              </w:rPr>
              <w:t>Line -The use of various marks to create 2D and 3D shapes, they can vary in length, width, direction and shape.</w:t>
            </w:r>
          </w:p>
          <w:p w:rsidR="004F0BD1" w:rsidRPr="004F0BD1" w:rsidRDefault="004F0BD1" w:rsidP="004F0BD1">
            <w:pPr>
              <w:rPr>
                <w:rFonts w:cstheme="minorHAnsi"/>
                <w:noProof/>
                <w:lang w:val="en-US"/>
              </w:rPr>
            </w:pPr>
          </w:p>
          <w:p w:rsidR="004F0BD1" w:rsidRPr="004F0BD1" w:rsidRDefault="004F0BD1" w:rsidP="00A33B07"/>
          <w:p w:rsidR="00C57434" w:rsidRDefault="00C57434" w:rsidP="00A33B07">
            <w:pPr>
              <w:rPr>
                <w:b/>
              </w:rPr>
            </w:pPr>
          </w:p>
        </w:tc>
      </w:tr>
      <w:tr w:rsidR="00C76E02" w:rsidTr="00C76E02">
        <w:tc>
          <w:tcPr>
            <w:tcW w:w="7694" w:type="dxa"/>
          </w:tcPr>
          <w:p w:rsidR="00DF51ED" w:rsidRPr="002146CB" w:rsidRDefault="00DF51ED" w:rsidP="00DF51ED">
            <w:pPr>
              <w:spacing w:before="240"/>
              <w:jc w:val="center"/>
              <w:rPr>
                <w:rFonts w:cstheme="minorHAnsi"/>
                <w:b/>
                <w:sz w:val="24"/>
                <w:szCs w:val="24"/>
              </w:rPr>
            </w:pPr>
            <w:r w:rsidRPr="002146CB">
              <w:rPr>
                <w:rFonts w:cstheme="minorHAnsi"/>
                <w:b/>
                <w:sz w:val="24"/>
                <w:szCs w:val="24"/>
              </w:rPr>
              <w:t>Walt make patterns with line and shape.</w:t>
            </w:r>
          </w:p>
          <w:p w:rsidR="00DF51ED" w:rsidRDefault="00DF51ED" w:rsidP="007832D5">
            <w:pPr>
              <w:jc w:val="center"/>
              <w:rPr>
                <w:rFonts w:cstheme="minorHAnsi"/>
                <w:b/>
                <w:sz w:val="24"/>
                <w:szCs w:val="24"/>
              </w:rPr>
            </w:pPr>
            <w:r w:rsidRPr="007B2F14">
              <w:rPr>
                <w:rFonts w:cstheme="minorHAnsi"/>
                <w:noProof/>
                <w:color w:val="0000FF"/>
                <w:sz w:val="24"/>
                <w:szCs w:val="24"/>
                <w:lang w:eastAsia="en-GB"/>
              </w:rPr>
              <w:drawing>
                <wp:anchor distT="0" distB="0" distL="114300" distR="114300" simplePos="0" relativeHeight="251674624" behindDoc="0" locked="0" layoutInCell="1" allowOverlap="1" wp14:anchorId="6C22548B" wp14:editId="7C124CA2">
                  <wp:simplePos x="0" y="0"/>
                  <wp:positionH relativeFrom="column">
                    <wp:posOffset>67945</wp:posOffset>
                  </wp:positionH>
                  <wp:positionV relativeFrom="paragraph">
                    <wp:posOffset>51435</wp:posOffset>
                  </wp:positionV>
                  <wp:extent cx="1828800" cy="2563495"/>
                  <wp:effectExtent l="0" t="0" r="0" b="8255"/>
                  <wp:wrapSquare wrapText="bothSides"/>
                  <wp:docPr id="8" name="Picture 8" descr="Image result for zentangle pattern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zentangle patterns">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8800" cy="25634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832D5" w:rsidRPr="007832D5" w:rsidRDefault="007832D5" w:rsidP="007832D5">
            <w:pPr>
              <w:jc w:val="center"/>
              <w:rPr>
                <w:rFonts w:cstheme="minorHAnsi"/>
                <w:b/>
                <w:sz w:val="24"/>
                <w:szCs w:val="24"/>
              </w:rPr>
            </w:pPr>
          </w:p>
          <w:p w:rsidR="00CE2374" w:rsidRDefault="00DF51ED" w:rsidP="00CE2374">
            <w:pPr>
              <w:rPr>
                <w:lang w:val="en-US"/>
              </w:rPr>
            </w:pPr>
            <w:proofErr w:type="spellStart"/>
            <w:r w:rsidRPr="00DF51ED">
              <w:rPr>
                <w:lang w:val="en-US"/>
              </w:rPr>
              <w:t>Zentangle</w:t>
            </w:r>
            <w:proofErr w:type="spellEnd"/>
            <w:r w:rsidRPr="00DF51ED">
              <w:rPr>
                <w:lang w:val="en-US"/>
              </w:rPr>
              <w:t xml:space="preserve"> is an easy to learn method of creating beautiful images by repeating patterns. It is a new art form that is fun and relaxing. It increases focus and creativity. </w:t>
            </w:r>
            <w:proofErr w:type="spellStart"/>
            <w:r w:rsidRPr="00DF51ED">
              <w:rPr>
                <w:lang w:val="en-US"/>
              </w:rPr>
              <w:t>Zentangle</w:t>
            </w:r>
            <w:proofErr w:type="spellEnd"/>
            <w:r w:rsidRPr="00DF51ED">
              <w:rPr>
                <w:lang w:val="en-US"/>
              </w:rPr>
              <w:t xml:space="preserve"> provides artistic satisfaction and an increased sense of personal </w:t>
            </w:r>
            <w:proofErr w:type="spellStart"/>
            <w:r w:rsidRPr="00DF51ED">
              <w:rPr>
                <w:lang w:val="en-US"/>
              </w:rPr>
              <w:t>well being</w:t>
            </w:r>
            <w:proofErr w:type="spellEnd"/>
            <w:r w:rsidRPr="00DF51ED">
              <w:rPr>
                <w:lang w:val="en-US"/>
              </w:rPr>
              <w:t xml:space="preserve">. </w:t>
            </w:r>
            <w:proofErr w:type="spellStart"/>
            <w:r w:rsidRPr="00DF51ED">
              <w:rPr>
                <w:lang w:val="en-US"/>
              </w:rPr>
              <w:t>Zentangle</w:t>
            </w:r>
            <w:proofErr w:type="spellEnd"/>
            <w:r w:rsidRPr="00DF51ED">
              <w:rPr>
                <w:lang w:val="en-US"/>
              </w:rPr>
              <w:t xml:space="preserve"> is enjoyed by a wide range of skills and ages and is used in many fields of interest.</w:t>
            </w:r>
          </w:p>
          <w:p w:rsidR="00DF51ED" w:rsidRPr="00CE2374" w:rsidRDefault="00DF51ED" w:rsidP="00DF51ED">
            <w:pPr>
              <w:ind w:left="720"/>
            </w:pPr>
          </w:p>
        </w:tc>
        <w:tc>
          <w:tcPr>
            <w:tcW w:w="7694" w:type="dxa"/>
          </w:tcPr>
          <w:p w:rsidR="00A67D00" w:rsidRDefault="00A67D00" w:rsidP="00A67D00">
            <w:pPr>
              <w:jc w:val="center"/>
              <w:rPr>
                <w:rFonts w:cstheme="minorHAnsi"/>
                <w:b/>
              </w:rPr>
            </w:pPr>
          </w:p>
          <w:p w:rsidR="00DF51ED" w:rsidRDefault="00DF51ED" w:rsidP="00DF51ED">
            <w:pPr>
              <w:jc w:val="center"/>
              <w:rPr>
                <w:b/>
              </w:rPr>
            </w:pPr>
            <w:r w:rsidRPr="00A23A47">
              <w:rPr>
                <w:b/>
              </w:rPr>
              <w:t xml:space="preserve">Walt to use </w:t>
            </w:r>
            <w:r>
              <w:rPr>
                <w:b/>
              </w:rPr>
              <w:t xml:space="preserve">a variety of techniques to create </w:t>
            </w:r>
            <w:r w:rsidRPr="00A23A47">
              <w:rPr>
                <w:b/>
              </w:rPr>
              <w:t>tone</w:t>
            </w:r>
          </w:p>
          <w:p w:rsidR="00DF51ED" w:rsidRPr="006E12AE" w:rsidRDefault="00DF51ED" w:rsidP="00DF51ED">
            <w:pPr>
              <w:spacing w:before="240"/>
              <w:rPr>
                <w:rFonts w:cstheme="minorHAnsi"/>
              </w:rPr>
            </w:pPr>
            <w:r w:rsidRPr="006E12AE">
              <w:rPr>
                <w:rFonts w:cstheme="minorHAnsi"/>
                <w:noProof/>
                <w:lang w:eastAsia="en-GB"/>
              </w:rPr>
              <w:drawing>
                <wp:anchor distT="0" distB="0" distL="114300" distR="114300" simplePos="0" relativeHeight="251676672" behindDoc="0" locked="0" layoutInCell="1" allowOverlap="1" wp14:anchorId="6FEAE3F9" wp14:editId="2138ABCA">
                  <wp:simplePos x="0" y="0"/>
                  <wp:positionH relativeFrom="column">
                    <wp:posOffset>2783205</wp:posOffset>
                  </wp:positionH>
                  <wp:positionV relativeFrom="paragraph">
                    <wp:posOffset>154940</wp:posOffset>
                  </wp:positionV>
                  <wp:extent cx="1866900" cy="1866900"/>
                  <wp:effectExtent l="0" t="0" r="0" b="0"/>
                  <wp:wrapSquare wrapText="bothSides"/>
                  <wp:docPr id="6" name="Picture 6" descr="Related im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66900" cy="1866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E12AE">
              <w:rPr>
                <w:rFonts w:cstheme="minorHAnsi"/>
                <w:noProof/>
                <w:lang w:val="en-US"/>
              </w:rPr>
              <w:t xml:space="preserve">Cross hatching - a technique used to create tone or shade using lines that cross each other at an angle/ Look at the work of </w:t>
            </w:r>
            <w:r w:rsidRPr="006E12AE">
              <w:rPr>
                <w:rFonts w:cstheme="minorHAnsi"/>
              </w:rPr>
              <w:t xml:space="preserve">Edward </w:t>
            </w:r>
            <w:proofErr w:type="spellStart"/>
            <w:r w:rsidRPr="006E12AE">
              <w:rPr>
                <w:rFonts w:cstheme="minorHAnsi"/>
              </w:rPr>
              <w:t>Ardizonne</w:t>
            </w:r>
            <w:proofErr w:type="spellEnd"/>
            <w:r w:rsidRPr="006E12AE">
              <w:rPr>
                <w:rFonts w:cstheme="minorHAnsi"/>
              </w:rPr>
              <w:t xml:space="preserve"> who uses cross hatching to create tone – illustrator of ‘</w:t>
            </w:r>
            <w:proofErr w:type="spellStart"/>
            <w:r w:rsidRPr="006E12AE">
              <w:rPr>
                <w:rFonts w:cstheme="minorHAnsi"/>
              </w:rPr>
              <w:t>Stig</w:t>
            </w:r>
            <w:proofErr w:type="spellEnd"/>
            <w:r w:rsidRPr="006E12AE">
              <w:rPr>
                <w:rFonts w:cstheme="minorHAnsi"/>
              </w:rPr>
              <w:t xml:space="preserve"> of the Dump’. </w:t>
            </w:r>
          </w:p>
          <w:p w:rsidR="00DF51ED" w:rsidRDefault="00DF51ED" w:rsidP="00DF51ED">
            <w:pPr>
              <w:rPr>
                <w:rFonts w:cstheme="minorHAnsi"/>
                <w:noProof/>
                <w:lang w:val="en-US"/>
              </w:rPr>
            </w:pPr>
            <w:r w:rsidRPr="006E12AE">
              <w:rPr>
                <w:rFonts w:cstheme="minorHAnsi"/>
                <w:noProof/>
                <w:lang w:val="en-US"/>
              </w:rPr>
              <w:t>Tone- the light and dark areas used to make an object look more realistic.</w:t>
            </w:r>
          </w:p>
          <w:p w:rsidR="006E12AE" w:rsidRPr="006E12AE" w:rsidRDefault="006E12AE" w:rsidP="00DF51ED">
            <w:pPr>
              <w:rPr>
                <w:rFonts w:cstheme="minorHAnsi"/>
              </w:rPr>
            </w:pPr>
            <w:r>
              <w:rPr>
                <w:rFonts w:cstheme="minorHAnsi"/>
              </w:rPr>
              <w:t>Shading – the darkening or colouring of an illustration which gives it more depth and a 3D look</w:t>
            </w:r>
          </w:p>
          <w:p w:rsidR="00A67D00" w:rsidRPr="00A67D00" w:rsidRDefault="00DF51ED" w:rsidP="00DF51ED">
            <w:pPr>
              <w:spacing w:before="240"/>
              <w:rPr>
                <w:b/>
              </w:rPr>
            </w:pPr>
            <w:r w:rsidRPr="00DF51ED">
              <w:rPr>
                <w:rFonts w:cstheme="minorHAnsi"/>
              </w:rPr>
              <w:t xml:space="preserve"> </w:t>
            </w:r>
            <w:bookmarkStart w:id="0" w:name="_GoBack"/>
            <w:bookmarkEnd w:id="0"/>
          </w:p>
        </w:tc>
      </w:tr>
    </w:tbl>
    <w:p w:rsidR="00C76E02" w:rsidRPr="00C76E02" w:rsidRDefault="00C76E02" w:rsidP="00C76E02">
      <w:pPr>
        <w:jc w:val="center"/>
        <w:rPr>
          <w:b/>
        </w:rPr>
      </w:pPr>
    </w:p>
    <w:sectPr w:rsidR="00C76E02" w:rsidRPr="00C76E02" w:rsidSect="00C76E0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8A78D9"/>
    <w:multiLevelType w:val="hybridMultilevel"/>
    <w:tmpl w:val="DB2A5880"/>
    <w:lvl w:ilvl="0" w:tplc="9E6AE1B6">
      <w:start w:val="1"/>
      <w:numFmt w:val="bullet"/>
      <w:lvlText w:val="•"/>
      <w:lvlJc w:val="left"/>
      <w:pPr>
        <w:tabs>
          <w:tab w:val="num" w:pos="720"/>
        </w:tabs>
        <w:ind w:left="720" w:hanging="360"/>
      </w:pPr>
      <w:rPr>
        <w:rFonts w:ascii="Arial" w:hAnsi="Arial" w:hint="default"/>
      </w:rPr>
    </w:lvl>
    <w:lvl w:ilvl="1" w:tplc="8D86B118" w:tentative="1">
      <w:start w:val="1"/>
      <w:numFmt w:val="bullet"/>
      <w:lvlText w:val="•"/>
      <w:lvlJc w:val="left"/>
      <w:pPr>
        <w:tabs>
          <w:tab w:val="num" w:pos="1440"/>
        </w:tabs>
        <w:ind w:left="1440" w:hanging="360"/>
      </w:pPr>
      <w:rPr>
        <w:rFonts w:ascii="Arial" w:hAnsi="Arial" w:hint="default"/>
      </w:rPr>
    </w:lvl>
    <w:lvl w:ilvl="2" w:tplc="98BCD63A" w:tentative="1">
      <w:start w:val="1"/>
      <w:numFmt w:val="bullet"/>
      <w:lvlText w:val="•"/>
      <w:lvlJc w:val="left"/>
      <w:pPr>
        <w:tabs>
          <w:tab w:val="num" w:pos="2160"/>
        </w:tabs>
        <w:ind w:left="2160" w:hanging="360"/>
      </w:pPr>
      <w:rPr>
        <w:rFonts w:ascii="Arial" w:hAnsi="Arial" w:hint="default"/>
      </w:rPr>
    </w:lvl>
    <w:lvl w:ilvl="3" w:tplc="27CE6674" w:tentative="1">
      <w:start w:val="1"/>
      <w:numFmt w:val="bullet"/>
      <w:lvlText w:val="•"/>
      <w:lvlJc w:val="left"/>
      <w:pPr>
        <w:tabs>
          <w:tab w:val="num" w:pos="2880"/>
        </w:tabs>
        <w:ind w:left="2880" w:hanging="360"/>
      </w:pPr>
      <w:rPr>
        <w:rFonts w:ascii="Arial" w:hAnsi="Arial" w:hint="default"/>
      </w:rPr>
    </w:lvl>
    <w:lvl w:ilvl="4" w:tplc="CCEC297C" w:tentative="1">
      <w:start w:val="1"/>
      <w:numFmt w:val="bullet"/>
      <w:lvlText w:val="•"/>
      <w:lvlJc w:val="left"/>
      <w:pPr>
        <w:tabs>
          <w:tab w:val="num" w:pos="3600"/>
        </w:tabs>
        <w:ind w:left="3600" w:hanging="360"/>
      </w:pPr>
      <w:rPr>
        <w:rFonts w:ascii="Arial" w:hAnsi="Arial" w:hint="default"/>
      </w:rPr>
    </w:lvl>
    <w:lvl w:ilvl="5" w:tplc="046AD8DE" w:tentative="1">
      <w:start w:val="1"/>
      <w:numFmt w:val="bullet"/>
      <w:lvlText w:val="•"/>
      <w:lvlJc w:val="left"/>
      <w:pPr>
        <w:tabs>
          <w:tab w:val="num" w:pos="4320"/>
        </w:tabs>
        <w:ind w:left="4320" w:hanging="360"/>
      </w:pPr>
      <w:rPr>
        <w:rFonts w:ascii="Arial" w:hAnsi="Arial" w:hint="default"/>
      </w:rPr>
    </w:lvl>
    <w:lvl w:ilvl="6" w:tplc="7428930C" w:tentative="1">
      <w:start w:val="1"/>
      <w:numFmt w:val="bullet"/>
      <w:lvlText w:val="•"/>
      <w:lvlJc w:val="left"/>
      <w:pPr>
        <w:tabs>
          <w:tab w:val="num" w:pos="5040"/>
        </w:tabs>
        <w:ind w:left="5040" w:hanging="360"/>
      </w:pPr>
      <w:rPr>
        <w:rFonts w:ascii="Arial" w:hAnsi="Arial" w:hint="default"/>
      </w:rPr>
    </w:lvl>
    <w:lvl w:ilvl="7" w:tplc="BFF481FA" w:tentative="1">
      <w:start w:val="1"/>
      <w:numFmt w:val="bullet"/>
      <w:lvlText w:val="•"/>
      <w:lvlJc w:val="left"/>
      <w:pPr>
        <w:tabs>
          <w:tab w:val="num" w:pos="5760"/>
        </w:tabs>
        <w:ind w:left="5760" w:hanging="360"/>
      </w:pPr>
      <w:rPr>
        <w:rFonts w:ascii="Arial" w:hAnsi="Arial" w:hint="default"/>
      </w:rPr>
    </w:lvl>
    <w:lvl w:ilvl="8" w:tplc="B0F4F776"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E02"/>
    <w:rsid w:val="00102ACB"/>
    <w:rsid w:val="004F0BD1"/>
    <w:rsid w:val="006E12AE"/>
    <w:rsid w:val="006E706B"/>
    <w:rsid w:val="007832D5"/>
    <w:rsid w:val="00A33B07"/>
    <w:rsid w:val="00A67D00"/>
    <w:rsid w:val="00B70605"/>
    <w:rsid w:val="00C57434"/>
    <w:rsid w:val="00C76E02"/>
    <w:rsid w:val="00CA4424"/>
    <w:rsid w:val="00CE2374"/>
    <w:rsid w:val="00DB77F5"/>
    <w:rsid w:val="00DF51ED"/>
    <w:rsid w:val="00F435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FD662"/>
  <w15:chartTrackingRefBased/>
  <w15:docId w15:val="{6B690BAB-ED06-49B9-8AB5-41741F768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6E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76E0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F0BD1"/>
    <w:rPr>
      <w:color w:val="0563C1" w:themeColor="hyperlink"/>
      <w:u w:val="single"/>
    </w:rPr>
  </w:style>
  <w:style w:type="character" w:styleId="UnresolvedMention">
    <w:name w:val="Unresolved Mention"/>
    <w:basedOn w:val="DefaultParagraphFont"/>
    <w:uiPriority w:val="99"/>
    <w:semiHidden/>
    <w:unhideWhenUsed/>
    <w:rsid w:val="004F0B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17365">
      <w:bodyDiv w:val="1"/>
      <w:marLeft w:val="0"/>
      <w:marRight w:val="0"/>
      <w:marTop w:val="0"/>
      <w:marBottom w:val="0"/>
      <w:divBdr>
        <w:top w:val="none" w:sz="0" w:space="0" w:color="auto"/>
        <w:left w:val="none" w:sz="0" w:space="0" w:color="auto"/>
        <w:bottom w:val="none" w:sz="0" w:space="0" w:color="auto"/>
        <w:right w:val="none" w:sz="0" w:space="0" w:color="auto"/>
      </w:divBdr>
    </w:div>
    <w:div w:id="42171210">
      <w:bodyDiv w:val="1"/>
      <w:marLeft w:val="0"/>
      <w:marRight w:val="0"/>
      <w:marTop w:val="0"/>
      <w:marBottom w:val="0"/>
      <w:divBdr>
        <w:top w:val="none" w:sz="0" w:space="0" w:color="auto"/>
        <w:left w:val="none" w:sz="0" w:space="0" w:color="auto"/>
        <w:bottom w:val="none" w:sz="0" w:space="0" w:color="auto"/>
        <w:right w:val="none" w:sz="0" w:space="0" w:color="auto"/>
      </w:divBdr>
    </w:div>
    <w:div w:id="909072504">
      <w:bodyDiv w:val="1"/>
      <w:marLeft w:val="0"/>
      <w:marRight w:val="0"/>
      <w:marTop w:val="0"/>
      <w:marBottom w:val="0"/>
      <w:divBdr>
        <w:top w:val="none" w:sz="0" w:space="0" w:color="auto"/>
        <w:left w:val="none" w:sz="0" w:space="0" w:color="auto"/>
        <w:bottom w:val="none" w:sz="0" w:space="0" w:color="auto"/>
        <w:right w:val="none" w:sz="0" w:space="0" w:color="auto"/>
      </w:divBdr>
    </w:div>
    <w:div w:id="1173447023">
      <w:bodyDiv w:val="1"/>
      <w:marLeft w:val="0"/>
      <w:marRight w:val="0"/>
      <w:marTop w:val="0"/>
      <w:marBottom w:val="0"/>
      <w:divBdr>
        <w:top w:val="none" w:sz="0" w:space="0" w:color="auto"/>
        <w:left w:val="none" w:sz="0" w:space="0" w:color="auto"/>
        <w:bottom w:val="none" w:sz="0" w:space="0" w:color="auto"/>
        <w:right w:val="none" w:sz="0" w:space="0" w:color="auto"/>
      </w:divBdr>
    </w:div>
    <w:div w:id="1442526955">
      <w:bodyDiv w:val="1"/>
      <w:marLeft w:val="0"/>
      <w:marRight w:val="0"/>
      <w:marTop w:val="0"/>
      <w:marBottom w:val="0"/>
      <w:divBdr>
        <w:top w:val="none" w:sz="0" w:space="0" w:color="auto"/>
        <w:left w:val="none" w:sz="0" w:space="0" w:color="auto"/>
        <w:bottom w:val="none" w:sz="0" w:space="0" w:color="auto"/>
        <w:right w:val="none" w:sz="0" w:space="0" w:color="auto"/>
      </w:divBdr>
    </w:div>
    <w:div w:id="1602761096">
      <w:bodyDiv w:val="1"/>
      <w:marLeft w:val="0"/>
      <w:marRight w:val="0"/>
      <w:marTop w:val="0"/>
      <w:marBottom w:val="0"/>
      <w:divBdr>
        <w:top w:val="none" w:sz="0" w:space="0" w:color="auto"/>
        <w:left w:val="none" w:sz="0" w:space="0" w:color="auto"/>
        <w:bottom w:val="none" w:sz="0" w:space="0" w:color="auto"/>
        <w:right w:val="none" w:sz="0" w:space="0" w:color="auto"/>
      </w:divBdr>
      <w:divsChild>
        <w:div w:id="496457286">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useums.norfolk.gov.uk/default.asp?document=300"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google.co.uk/url?sa=i&amp;rct=j&amp;q=&amp;esrc=s&amp;frm=1&amp;source=images&amp;cd=&amp;cad=rja&amp;uact=8&amp;ved=0ahUKEwi3nJ6puK7VAhVDSBQKHXcqBG8QjRwIBw&amp;url=https%3A%2F%2Fwww.pinterest.com%2Fpin%2F171910910745528023%2F&amp;psig=AFQjCNHpwRP0cfO_cJwJa63kcvQKCID76w&amp;ust=1501415648409268" TargetMode="External"/><Relationship Id="rId5" Type="http://schemas.openxmlformats.org/officeDocument/2006/relationships/hyperlink" Target="http://www.google.co.uk/url?sa=i&amp;rct=j&amp;q=&amp;esrc=s&amp;frm=1&amp;source=images&amp;cd=&amp;cad=rja&amp;uact=8&amp;ved=0ahUKEwi76rustK7VAhUGtxoKHU06AawQjRwIBw&amp;url=http%3A%2F%2Fwww.tate.org.uk%2Fart%2Fartworks%2Fcotman-monnow-bridge-monmouthshire-t11512&amp;psig=AFQjCNFqf-kH_G9qVOl8PD-jLc6cDUDTdw&amp;ust=1501414857202288"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google.co.uk/url?sa=i&amp;rct=j&amp;q=&amp;esrc=s&amp;frm=1&amp;source=images&amp;cd=&amp;cad=rja&amp;uact=8&amp;ved=0ahUKEwiWoYvhvq7VAhVCiRoKHY-pAK8QjRwIBw&amp;url=https%3A%2F%2Fwww.pinterest.co.uk%2Fexplore%2Fzentangle-patterns%2F&amp;psig=AFQjCNESF8MZuRp_3wZHOXTo1CjXu5loJQ&amp;ust=150141764254438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Chessell</dc:creator>
  <cp:keywords/>
  <dc:description/>
  <cp:lastModifiedBy>Christy Chessell</cp:lastModifiedBy>
  <cp:revision>3</cp:revision>
  <dcterms:created xsi:type="dcterms:W3CDTF">2021-02-16T13:23:00Z</dcterms:created>
  <dcterms:modified xsi:type="dcterms:W3CDTF">2021-02-16T13:35:00Z</dcterms:modified>
</cp:coreProperties>
</file>